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129"/>
        <w:gridCol w:w="1069"/>
        <w:gridCol w:w="127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  <w:vertAlign w:val="baseline"/>
                <w:lang w:val="en-US" w:eastAsia="zh-CN"/>
              </w:rPr>
              <w:t>新疆经营性公墓年检评分表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年检内容及分值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单位自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检评分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eastAsia="zh-CN"/>
              </w:rPr>
              <w:t>县级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局评分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eastAsia="zh-CN"/>
              </w:rPr>
              <w:t>地区级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局评分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自治区民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政厅评分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6"/>
              </w:rPr>
              <w:t>一、经营管理（40分）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1、服务人员统一佩戴工号牌（2分），持有相关证书(3分）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2、有规范的业务接待流程（3分），并按相关要求提供服务（2分）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3、《墓位使用合同》规范统一，符合要求。(3分）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4、登记统记规范（4分），出具民政厅统一监制的《公墓安葬证》(2分）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5、安葬服务符合标准化要求（4分）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、墓体制作符合相关标准要求（4分）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、业务档案管理规范、资料齐全（4分）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、公益性墓区不少于总用地面积10%(5分）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、财务管理、财务账册规范（4分）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6"/>
              </w:rPr>
              <w:t>二、服务场所（20分）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0、有接待服务场所（3分）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1、服务场所清晰公示服务项目、价格等（5分）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2、服务台配有雨具、急救药箱和纸笔等（4分）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3、接待厅配有座椅、饮水供应设备、殡葬法规和意见簿（箱）(4分）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4、墓区道路通畅且有停车场和公共厕所（2分）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5、消防设施、防盗设施完备（2分）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6"/>
              </w:rPr>
              <w:t>三、公墓祭扫服务（20分）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、墓园整洁干净，指示牌设置合理（2分），有免货供客户祭扫使用工具（4分）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7、有突发事件处置方案，每年演练不少于1次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(5分）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、值班和巡查记录有据可查、保管得当（4分）。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19、开展树葬、壁葬、塔葬等生态节地葬式（5分）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6"/>
              </w:rPr>
              <w:t>四、文明服务与队伍建设（20分）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20、职责明确、制度健全（3分）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21、每年向客户发放和收集《客户满意度调查表》不少于2次（2分）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22、及时合理处理客户投诉，信访办结率100%(3分）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23、服务及丧葬用品明码标价、无强买强卖、捆绑消费等现象（3分）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24、服务周到，群众投诉次数每年少于5次（3分）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25、组织业务学习、培训每年不少4次（3分）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26、取得相应资格证书人数比例达到20％以上（3分）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36"/>
              </w:rPr>
              <w:t>五、有下列情形之一的，扣41分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《实施办法》第十二条情形之一的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得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分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等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36"/>
                <w:lang w:val="e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级</w:t>
            </w:r>
          </w:p>
        </w:tc>
        <w:tc>
          <w:tcPr>
            <w:tcW w:w="11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6"/>
              </w:rPr>
              <w:t>注：总分100。90分以上为优等；89一60分为合格；59分以下为不合格。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66041"/>
    <w:rsid w:val="7D7F12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2023-09-28T05:28:17Z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